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5C" w:rsidRDefault="00B0785C" w:rsidP="00976BB5">
      <w:pPr>
        <w:spacing w:after="0" w:line="240" w:lineRule="auto"/>
        <w:jc w:val="center"/>
        <w:rPr>
          <w:rFonts w:cstheme="minorHAnsi"/>
          <w:b/>
          <w:color w:val="201F1E"/>
          <w:sz w:val="28"/>
          <w:szCs w:val="28"/>
          <w:shd w:val="clear" w:color="auto" w:fill="FFFFFF"/>
        </w:rPr>
      </w:pPr>
      <w:r w:rsidRPr="00B0785C">
        <w:rPr>
          <w:rFonts w:cstheme="minorHAnsi"/>
          <w:b/>
          <w:color w:val="201F1E"/>
          <w:sz w:val="28"/>
          <w:szCs w:val="28"/>
          <w:shd w:val="clear" w:color="auto" w:fill="FFFFFF"/>
        </w:rPr>
        <w:t>GERENCIA DE PREVENCIÓN DEL LAVADO DE DINERO (GPLD)</w:t>
      </w:r>
    </w:p>
    <w:p w:rsidR="00976BB5" w:rsidRPr="00B0785C" w:rsidRDefault="00976BB5" w:rsidP="00976BB5">
      <w:pPr>
        <w:spacing w:after="0" w:line="240" w:lineRule="auto"/>
        <w:jc w:val="center"/>
        <w:rPr>
          <w:rFonts w:cstheme="minorHAnsi"/>
          <w:b/>
          <w:color w:val="201F1E"/>
          <w:sz w:val="28"/>
          <w:szCs w:val="28"/>
          <w:shd w:val="clear" w:color="auto" w:fill="FFFFFF"/>
        </w:rPr>
      </w:pPr>
      <w:r w:rsidRPr="00B0785C">
        <w:rPr>
          <w:rFonts w:cstheme="minorHAnsi"/>
          <w:b/>
          <w:color w:val="201F1E"/>
          <w:sz w:val="28"/>
          <w:szCs w:val="28"/>
          <w:shd w:val="clear" w:color="auto" w:fill="FFFFFF"/>
        </w:rPr>
        <w:t>RESOLUCIÓN GENERAL N° 816/2019</w:t>
      </w:r>
    </w:p>
    <w:p w:rsidR="00976BB5" w:rsidRPr="00B0785C" w:rsidRDefault="00976BB5" w:rsidP="00976BB5">
      <w:pPr>
        <w:spacing w:after="0" w:line="240" w:lineRule="auto"/>
        <w:jc w:val="center"/>
        <w:rPr>
          <w:rFonts w:cstheme="minorHAnsi"/>
          <w:b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b/>
          <w:color w:val="201F1E"/>
          <w:sz w:val="28"/>
          <w:szCs w:val="28"/>
          <w:shd w:val="clear" w:color="auto" w:fill="FFFFFF"/>
        </w:rPr>
        <w:t>TÍTULO XI, ART. 2° y</w:t>
      </w:r>
      <w:r w:rsidRPr="00B0785C">
        <w:rPr>
          <w:rFonts w:cstheme="minorHAnsi"/>
          <w:b/>
          <w:color w:val="201F1E"/>
          <w:sz w:val="28"/>
          <w:szCs w:val="28"/>
          <w:shd w:val="clear" w:color="auto" w:fill="FFFFFF"/>
        </w:rPr>
        <w:t xml:space="preserve"> ANEXO I  - ENVÍO DE FORMULARIOS</w:t>
      </w:r>
    </w:p>
    <w:p w:rsidR="00976BB5" w:rsidRDefault="00976BB5" w:rsidP="000E3DDC">
      <w:pPr>
        <w:pStyle w:val="Prrafodelista"/>
        <w:jc w:val="center"/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</w:pPr>
    </w:p>
    <w:p w:rsidR="00F34D98" w:rsidRDefault="00F34D98" w:rsidP="000E3DDC">
      <w:pPr>
        <w:pStyle w:val="Prrafodelista"/>
        <w:jc w:val="center"/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</w:pPr>
    </w:p>
    <w:p w:rsidR="00FD01DA" w:rsidRPr="00976BB5" w:rsidRDefault="00B0785C" w:rsidP="000E3DDC">
      <w:pPr>
        <w:pStyle w:val="Prrafodelista"/>
        <w:jc w:val="center"/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</w:pPr>
      <w:r w:rsidRPr="00976BB5"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  <w:t>E</w:t>
      </w:r>
      <w:r w:rsidR="000E3DDC" w:rsidRPr="00976BB5"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  <w:t>specificaciones técnicas sobre</w:t>
      </w:r>
      <w:r w:rsidR="00976BB5"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  <w:t xml:space="preserve"> la carga de</w:t>
      </w:r>
      <w:r w:rsidR="000E3DDC" w:rsidRPr="00976BB5"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  <w:t xml:space="preserve"> los Formularios</w:t>
      </w:r>
      <w:r w:rsidR="00523CFC" w:rsidRPr="00976BB5">
        <w:rPr>
          <w:rFonts w:cstheme="minorHAnsi"/>
          <w:b/>
          <w:color w:val="201F1E"/>
          <w:sz w:val="36"/>
          <w:szCs w:val="36"/>
          <w:u w:val="single"/>
          <w:shd w:val="clear" w:color="auto" w:fill="FFFFFF"/>
        </w:rPr>
        <w:t xml:space="preserve"> contemplados en la RG 816/2019</w:t>
      </w:r>
    </w:p>
    <w:p w:rsidR="00B0785C" w:rsidRPr="00B0785C" w:rsidRDefault="00B0785C" w:rsidP="000E3DDC">
      <w:pPr>
        <w:pStyle w:val="Prrafodelista"/>
        <w:jc w:val="center"/>
        <w:rPr>
          <w:rFonts w:cstheme="minorHAnsi"/>
          <w:b/>
          <w:color w:val="201F1E"/>
          <w:sz w:val="28"/>
          <w:szCs w:val="28"/>
          <w:shd w:val="clear" w:color="auto" w:fill="FFFFFF"/>
        </w:rPr>
      </w:pPr>
    </w:p>
    <w:p w:rsidR="00B0785C" w:rsidRPr="00B0785C" w:rsidRDefault="00B0785C" w:rsidP="00B0785C">
      <w:pPr>
        <w:ind w:left="709" w:right="49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0785C">
        <w:rPr>
          <w:rFonts w:cstheme="minorHAnsi"/>
          <w:b/>
          <w:color w:val="000000"/>
          <w:sz w:val="28"/>
          <w:szCs w:val="28"/>
          <w:u w:val="single"/>
        </w:rPr>
        <w:t>PLAZO PARA CUMPLIR CON LA OBLIGACIÓN: 01/04/ al 30/06, 2020</w:t>
      </w:r>
    </w:p>
    <w:p w:rsidR="00B0785C" w:rsidRPr="00B0785C" w:rsidRDefault="00B0785C" w:rsidP="00B0785C">
      <w:pPr>
        <w:ind w:left="709" w:right="49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B0785C" w:rsidRPr="00B0785C" w:rsidRDefault="00B0785C" w:rsidP="00B0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193"/>
        <w:jc w:val="center"/>
        <w:rPr>
          <w:rFonts w:cstheme="minorHAnsi"/>
          <w:b/>
          <w:color w:val="000000"/>
          <w:sz w:val="28"/>
          <w:szCs w:val="28"/>
        </w:rPr>
      </w:pPr>
      <w:r w:rsidRPr="00B0785C">
        <w:rPr>
          <w:rFonts w:cstheme="minorHAnsi"/>
          <w:b/>
          <w:color w:val="000000"/>
          <w:sz w:val="28"/>
          <w:szCs w:val="28"/>
        </w:rPr>
        <w:t>La GPLD estará a disposición para evacuar consultas</w:t>
      </w:r>
    </w:p>
    <w:p w:rsidR="00B0785C" w:rsidRPr="00B0785C" w:rsidRDefault="00B0785C" w:rsidP="00B0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193"/>
        <w:jc w:val="center"/>
        <w:rPr>
          <w:rFonts w:cstheme="minorHAnsi"/>
          <w:b/>
          <w:color w:val="000000"/>
          <w:sz w:val="28"/>
          <w:szCs w:val="28"/>
        </w:rPr>
      </w:pPr>
      <w:r w:rsidRPr="00B0785C">
        <w:rPr>
          <w:rFonts w:cstheme="minorHAnsi"/>
          <w:b/>
          <w:color w:val="000000"/>
          <w:sz w:val="28"/>
          <w:szCs w:val="28"/>
        </w:rPr>
        <w:t xml:space="preserve">casilla de mail: </w:t>
      </w:r>
      <w:hyperlink r:id="rId4" w:history="1">
        <w:r w:rsidRPr="00B0785C">
          <w:rPr>
            <w:rStyle w:val="Hipervnculo"/>
            <w:rFonts w:cstheme="minorHAnsi"/>
            <w:b/>
            <w:sz w:val="28"/>
            <w:szCs w:val="28"/>
          </w:rPr>
          <w:t>mesadeentradaspld@cnv.gov.ar</w:t>
        </w:r>
      </w:hyperlink>
      <w:r w:rsidRPr="00B0785C">
        <w:rPr>
          <w:rFonts w:cstheme="minorHAnsi"/>
          <w:b/>
          <w:color w:val="000000"/>
          <w:sz w:val="28"/>
          <w:szCs w:val="28"/>
        </w:rPr>
        <w:t>.</w:t>
      </w:r>
    </w:p>
    <w:p w:rsidR="00B0785C" w:rsidRPr="00B0785C" w:rsidRDefault="00B0785C" w:rsidP="00B0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193"/>
        <w:jc w:val="center"/>
        <w:rPr>
          <w:rFonts w:cstheme="minorHAnsi"/>
          <w:b/>
          <w:color w:val="000000"/>
          <w:sz w:val="28"/>
          <w:szCs w:val="28"/>
        </w:rPr>
      </w:pPr>
      <w:r w:rsidRPr="00B0785C">
        <w:rPr>
          <w:rFonts w:cstheme="minorHAnsi"/>
          <w:b/>
          <w:color w:val="000000"/>
          <w:sz w:val="28"/>
          <w:szCs w:val="28"/>
        </w:rPr>
        <w:t>Adicionalmente se evaluará realizar, lo que resulte más apropiado y útil, brindar un instructivo/tutorial/guía de ayuda/capacitaciones virtuales, para facilitar el llenado de los Formularios a los sujetos que lo requieran, quienes deberán inscribirse en los cursos/capacitaciones que se habiliten al efecto.</w:t>
      </w:r>
    </w:p>
    <w:p w:rsidR="00B0785C" w:rsidRPr="00B0785C" w:rsidRDefault="00B0785C" w:rsidP="000E3DDC">
      <w:pPr>
        <w:pStyle w:val="Prrafodelista"/>
        <w:jc w:val="center"/>
        <w:rPr>
          <w:rFonts w:cstheme="minorHAnsi"/>
          <w:b/>
          <w:color w:val="201F1E"/>
          <w:sz w:val="24"/>
          <w:szCs w:val="24"/>
          <w:shd w:val="clear" w:color="auto" w:fill="FFFFFF"/>
        </w:rPr>
      </w:pPr>
    </w:p>
    <w:p w:rsidR="000E3DDC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1.- Los formularios detallados para la carga de información, </w:t>
      </w:r>
      <w:r w:rsidR="00FD01DA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especificados en el Anexo I del Título XI de las NORMAS CNV,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contienen campos mandatorios que admiten 1 solo tipo de carga (</w:t>
      </w:r>
      <w:proofErr w:type="gramStart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alfa numérico</w:t>
      </w:r>
      <w:proofErr w:type="gramEnd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, fechas anteriores, selección de tablas de opciones, documentos adjuntos en formatos .</w:t>
      </w:r>
      <w:proofErr w:type="spellStart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pdf</w:t>
      </w:r>
      <w:proofErr w:type="spellEnd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) todo ello dependiendo específicamente de la información remitida;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2.- L</w:t>
      </w:r>
      <w:r w:rsidR="00B51BAA">
        <w:rPr>
          <w:rFonts w:cstheme="minorHAnsi"/>
          <w:color w:val="201F1E"/>
          <w:sz w:val="24"/>
          <w:szCs w:val="24"/>
          <w:shd w:val="clear" w:color="auto" w:fill="FFFFFF"/>
        </w:rPr>
        <w:t xml:space="preserve">a carga de la información en cada uno de los Formularios deberá hacerse por Sujeto Obligado, es decir por Sociedad, con su nro. de CUIT. </w:t>
      </w:r>
      <w:bookmarkStart w:id="0" w:name="_GoBack"/>
      <w:bookmarkEnd w:id="0"/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3.- L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os formularios no permiten avanzar si no se encuentran 100% completos;</w:t>
      </w:r>
    </w:p>
    <w:p w:rsidR="002C1831" w:rsidRPr="00B0785C" w:rsidRDefault="002C1831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</w:p>
    <w:p w:rsidR="002C1831" w:rsidRPr="00B0785C" w:rsidRDefault="002C1831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4.- L</w:t>
      </w:r>
      <w:r w:rsidR="000E3DDC" w:rsidRPr="00B0785C">
        <w:rPr>
          <w:rFonts w:cstheme="minorHAnsi"/>
          <w:color w:val="201F1E"/>
          <w:sz w:val="24"/>
          <w:szCs w:val="24"/>
          <w:shd w:val="clear" w:color="auto" w:fill="FFFFFF"/>
        </w:rPr>
        <w:t>os formularios permiten el guardado de borradores;</w:t>
      </w:r>
      <w:r w:rsidR="000E3DDC" w:rsidRPr="00B0785C">
        <w:rPr>
          <w:rFonts w:cstheme="minorHAnsi"/>
          <w:color w:val="201F1E"/>
          <w:sz w:val="24"/>
          <w:szCs w:val="24"/>
        </w:rPr>
        <w:br/>
      </w:r>
      <w:r w:rsidR="000E3DDC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en algunos formularios cuando la respuesta inicial sea NO o no se condiga con la </w:t>
      </w:r>
      <w:r w:rsidR="000E3DDC" w:rsidRPr="00B0785C">
        <w:rPr>
          <w:rFonts w:cstheme="minorHAnsi"/>
          <w:color w:val="201F1E"/>
          <w:sz w:val="24"/>
          <w:szCs w:val="24"/>
          <w:shd w:val="clear" w:color="auto" w:fill="FFFFFF"/>
        </w:rPr>
        <w:lastRenderedPageBreak/>
        <w:t>información pedida por el resto del formulario, esos espacios permanecerán en gris no pudiendo completarse;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5.- E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l espacio de OBSERVACIONES está destinado a ser utilizado con el objeto de aclarar, agregar, o explicar alguna situación que surja del propio formulario de carga o, alguna situación que no se encuentre contemplada.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6.-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Si en los cuadros de selección no se encontrase contemplado alguna opción que el sujeto obligado utilice, por favor indicarlo en el espacio de observaciones;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7.-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En el caso en el que las evaluaciones del sistema de </w:t>
      </w:r>
      <w:proofErr w:type="gramStart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PLAFT  (</w:t>
      </w:r>
      <w:proofErr w:type="gramEnd"/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auto evaluación y revisión externa independiente) le haya arrojado resultados distintos a los de los respectivos formularios, seleccione el 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más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adecuado y exponga esta situación en el espacio de OBSERVACIONES;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8.-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TODA la información y documentación remitida mediante la A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utopista de la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I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nformación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F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inanciera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, posee carácter de Declaración Jurada.</w:t>
      </w:r>
    </w:p>
    <w:p w:rsidR="002C1831" w:rsidRPr="00B0785C" w:rsidRDefault="000E3DDC" w:rsidP="000E3DDC">
      <w:pPr>
        <w:pStyle w:val="Prrafodelista"/>
        <w:jc w:val="both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9.-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TODA la información y documentación remitida mediante la AIF en materia de PLAFT, es RESTRINGIDA y solo puede ser vista por el personal de la Gerencia de PLAFT de esta Comisión.</w:t>
      </w:r>
    </w:p>
    <w:p w:rsidR="00DF4C85" w:rsidRPr="00B0785C" w:rsidRDefault="000E3DDC" w:rsidP="002C1831">
      <w:pPr>
        <w:pStyle w:val="Prrafodelista"/>
        <w:jc w:val="both"/>
        <w:rPr>
          <w:rFonts w:cstheme="minorHAnsi"/>
          <w:sz w:val="24"/>
          <w:szCs w:val="24"/>
        </w:rPr>
      </w:pPr>
      <w:r w:rsidRPr="00B0785C">
        <w:rPr>
          <w:rFonts w:cstheme="minorHAnsi"/>
          <w:color w:val="201F1E"/>
          <w:sz w:val="24"/>
          <w:szCs w:val="24"/>
        </w:rPr>
        <w:br/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Desde el sector, estaremos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respondiendo a 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todas las 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>inquietudes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/ consultas</w:t>
      </w:r>
      <w:r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sobre la metodología de car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ga de la información requerida, cursándose s</w:t>
      </w:r>
      <w:r w:rsidR="002A3922" w:rsidRPr="00B0785C">
        <w:rPr>
          <w:rFonts w:cstheme="minorHAnsi"/>
          <w:color w:val="201F1E"/>
          <w:sz w:val="24"/>
          <w:szCs w:val="24"/>
          <w:shd w:val="clear" w:color="auto" w:fill="FFFFFF"/>
        </w:rPr>
        <w:t>u</w:t>
      </w:r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respuesta de manera remota como se </w:t>
      </w:r>
      <w:proofErr w:type="gramStart"/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>indicara</w:t>
      </w:r>
      <w:proofErr w:type="gramEnd"/>
      <w:r w:rsidR="002C1831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en el</w:t>
      </w:r>
      <w:r w:rsidR="00CF20ED" w:rsidRP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cuerpo del</w:t>
      </w:r>
      <w:r w:rsidR="00B0785C">
        <w:rPr>
          <w:rFonts w:cstheme="minorHAnsi"/>
          <w:color w:val="201F1E"/>
          <w:sz w:val="24"/>
          <w:szCs w:val="24"/>
          <w:shd w:val="clear" w:color="auto" w:fill="FFFFFF"/>
        </w:rPr>
        <w:t xml:space="preserve"> comunicado.</w:t>
      </w:r>
    </w:p>
    <w:sectPr w:rsidR="00DF4C85" w:rsidRPr="00B07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DC"/>
    <w:rsid w:val="00066BBA"/>
    <w:rsid w:val="000E3DDC"/>
    <w:rsid w:val="00150C3E"/>
    <w:rsid w:val="002A3922"/>
    <w:rsid w:val="002C1831"/>
    <w:rsid w:val="00375A13"/>
    <w:rsid w:val="004571C7"/>
    <w:rsid w:val="00523CFC"/>
    <w:rsid w:val="00976BB5"/>
    <w:rsid w:val="00B0785C"/>
    <w:rsid w:val="00B51BAA"/>
    <w:rsid w:val="00C71CAF"/>
    <w:rsid w:val="00CF20ED"/>
    <w:rsid w:val="00F34D98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36B5"/>
  <w15:docId w15:val="{5602A45F-2213-44F6-B913-B38F5F5E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D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7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sadeentradaspld@cnv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Tabano</dc:creator>
  <cp:lastModifiedBy>rafarenteria2000@gmail.com</cp:lastModifiedBy>
  <cp:revision>2</cp:revision>
  <dcterms:created xsi:type="dcterms:W3CDTF">2020-04-03T15:04:00Z</dcterms:created>
  <dcterms:modified xsi:type="dcterms:W3CDTF">2020-04-03T15:04:00Z</dcterms:modified>
</cp:coreProperties>
</file>